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E7408E" w14:textId="77777777" w:rsidR="00453318" w:rsidRPr="00B55B3E" w:rsidRDefault="00000000" w:rsidP="00453318">
      <w:pPr>
        <w:spacing w:line="500" w:lineRule="exact"/>
        <w:rPr>
          <w:rFonts w:ascii="Times New Roman" w:hAnsi="Times New Roman" w:cs="Times New Roman"/>
          <w:b/>
          <w:color w:val="000000"/>
          <w:sz w:val="48"/>
          <w:szCs w:val="48"/>
        </w:rPr>
      </w:pPr>
      <w:r>
        <w:rPr>
          <w:rFonts w:ascii="Times New Roman" w:hAnsi="Times New Roman" w:cs="Times New Roman"/>
          <w:noProof/>
          <w:color w:val="000000"/>
          <w:sz w:val="24"/>
          <w:szCs w:val="24"/>
        </w:rPr>
        <w:pict w14:anchorId="2C868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2050" type="#_x0000_t75" style="position:absolute;left:0;text-align:left;margin-left:317.7pt;margin-top:-.15pt;width:201.2pt;height:68.25pt;z-index:1;visibility:visible;mso-wrap-edited:f;mso-position-horizontal-relative:margin">
            <v:imagedata r:id="rId7" o:title=""/>
            <w10:wrap type="square" anchorx="margin"/>
          </v:shape>
        </w:pict>
      </w:r>
      <w:r w:rsidR="00453318" w:rsidRPr="00B55B3E">
        <w:rPr>
          <w:rFonts w:ascii="Times New Roman" w:hAnsi="Times New Roman" w:cs="Times New Roman" w:hint="eastAsia"/>
          <w:b/>
          <w:color w:val="000000"/>
          <w:sz w:val="48"/>
          <w:szCs w:val="48"/>
        </w:rPr>
        <w:t>乐团</w:t>
      </w:r>
      <w:r w:rsidR="00453318" w:rsidRPr="00B55B3E">
        <w:rPr>
          <w:rFonts w:ascii="Times New Roman" w:hAnsi="Times New Roman" w:cs="Times New Roman"/>
          <w:b/>
          <w:color w:val="000000"/>
          <w:sz w:val="48"/>
          <w:szCs w:val="48"/>
        </w:rPr>
        <w:t>履历</w:t>
      </w:r>
    </w:p>
    <w:p w14:paraId="6EA45210" w14:textId="77777777" w:rsidR="00453318" w:rsidRPr="00B55B3E" w:rsidRDefault="00453318" w:rsidP="00453318">
      <w:pPr>
        <w:spacing w:line="500" w:lineRule="exact"/>
        <w:rPr>
          <w:rFonts w:ascii="Times New Roman" w:hAnsi="Times New Roman" w:cs="Times New Roman"/>
          <w:b/>
          <w:i/>
          <w:color w:val="000000"/>
          <w:sz w:val="48"/>
          <w:szCs w:val="48"/>
          <w:u w:val="single"/>
          <w:lang w:eastAsia="zh-CN"/>
        </w:rPr>
      </w:pPr>
      <w:r w:rsidRPr="00B55B3E">
        <w:rPr>
          <w:rFonts w:ascii="Times New Roman" w:hAnsi="Times New Roman" w:cs="Times New Roman"/>
          <w:b/>
          <w:i/>
          <w:color w:val="000000"/>
          <w:sz w:val="48"/>
          <w:szCs w:val="48"/>
          <w:u w:val="single"/>
        </w:rPr>
        <w:t>Orchestra</w:t>
      </w:r>
      <w:r w:rsidRPr="00B55B3E">
        <w:rPr>
          <w:rFonts w:ascii="Times New Roman" w:hAnsi="Times New Roman" w:cs="Times New Roman"/>
          <w:b/>
          <w:i/>
          <w:color w:val="000000"/>
          <w:sz w:val="48"/>
          <w:szCs w:val="48"/>
          <w:u w:val="single"/>
          <w:lang w:eastAsia="zh-CN"/>
        </w:rPr>
        <w:t xml:space="preserve"> </w:t>
      </w:r>
      <w:r w:rsidRPr="00B55B3E">
        <w:rPr>
          <w:rFonts w:ascii="Times New Roman" w:hAnsi="Times New Roman" w:cs="Times New Roman" w:hint="eastAsia"/>
          <w:b/>
          <w:i/>
          <w:color w:val="000000"/>
          <w:sz w:val="48"/>
          <w:szCs w:val="48"/>
          <w:u w:val="single"/>
          <w:lang w:eastAsia="zh-CN"/>
        </w:rPr>
        <w:t>Biography</w:t>
      </w:r>
    </w:p>
    <w:p w14:paraId="30ED1EC8" w14:textId="77777777" w:rsidR="00453318" w:rsidRPr="00B55B3E" w:rsidRDefault="00453318" w:rsidP="00453318">
      <w:pPr>
        <w:jc w:val="left"/>
        <w:rPr>
          <w:rFonts w:ascii="Times New Roman" w:hAnsi="Times New Roman" w:cs="Times New Roman"/>
          <w:b/>
          <w:color w:val="000000"/>
          <w:sz w:val="24"/>
          <w:szCs w:val="24"/>
        </w:rPr>
      </w:pPr>
      <w:r w:rsidRPr="00B55B3E">
        <w:rPr>
          <w:rFonts w:ascii="Times New Roman" w:hAnsi="Times New Roman" w:cs="Times New Roman"/>
          <w:b/>
          <w:color w:val="000000"/>
          <w:sz w:val="32"/>
          <w:szCs w:val="32"/>
        </w:rPr>
        <w:t>China NCPA Orchestra</w:t>
      </w:r>
    </w:p>
    <w:p w14:paraId="13C2B8F3" w14:textId="77777777" w:rsidR="00453318" w:rsidRPr="00B55B3E" w:rsidRDefault="00453318" w:rsidP="00453318">
      <w:pPr>
        <w:jc w:val="left"/>
        <w:rPr>
          <w:rFonts w:ascii="Times New Roman" w:hAnsi="Times New Roman" w:cs="Times New Roman"/>
          <w:color w:val="000000"/>
          <w:sz w:val="24"/>
          <w:szCs w:val="24"/>
        </w:rPr>
      </w:pPr>
      <w:r w:rsidRPr="00B55B3E">
        <w:rPr>
          <w:rFonts w:ascii="Times New Roman" w:hAnsi="Times New Roman" w:cs="Times New Roman"/>
          <w:color w:val="000000"/>
          <w:sz w:val="24"/>
          <w:szCs w:val="24"/>
        </w:rPr>
        <w:t>Music Director: LÜ Jia</w:t>
      </w:r>
      <w:r w:rsidRPr="00B55B3E">
        <w:rPr>
          <w:rFonts w:ascii="Times New Roman" w:hAnsi="Times New Roman" w:cs="Times New Roman" w:hint="eastAsia"/>
          <w:color w:val="000000"/>
          <w:sz w:val="24"/>
          <w:szCs w:val="24"/>
        </w:rPr>
        <w:t xml:space="preserve">  </w:t>
      </w:r>
    </w:p>
    <w:p w14:paraId="303DF109" w14:textId="77777777" w:rsidR="00453318" w:rsidRDefault="00453318" w:rsidP="00453318">
      <w:pPr>
        <w:jc w:val="left"/>
        <w:rPr>
          <w:rFonts w:ascii="Times New Roman" w:hAnsi="Times New Roman" w:cs="Times New Roman"/>
          <w:color w:val="000000"/>
          <w:sz w:val="24"/>
          <w:szCs w:val="24"/>
        </w:rPr>
      </w:pPr>
      <w:r w:rsidRPr="00B55B3E">
        <w:rPr>
          <w:rFonts w:ascii="Times New Roman" w:hAnsi="Times New Roman" w:cs="Times New Roman"/>
          <w:color w:val="000000"/>
          <w:sz w:val="24"/>
          <w:szCs w:val="24"/>
        </w:rPr>
        <w:t>Conductor Laureate: Zuohuang Chen</w:t>
      </w:r>
    </w:p>
    <w:p w14:paraId="5354A6EF" w14:textId="0CB24369" w:rsidR="009612B2" w:rsidRPr="009612B2" w:rsidRDefault="009612B2" w:rsidP="0023215E">
      <w:pPr>
        <w:rPr>
          <w:rFonts w:ascii="Times New Roman" w:hAnsi="Times New Roman" w:cs="Times New Roman"/>
          <w:color w:val="000000"/>
          <w:sz w:val="22"/>
        </w:rPr>
      </w:pPr>
      <w:r w:rsidRPr="009E162C">
        <w:rPr>
          <w:rFonts w:ascii="Times New Roman" w:hAnsi="Times New Roman" w:cs="Times New Roman"/>
          <w:color w:val="000000"/>
          <w:sz w:val="22"/>
          <w:highlight w:val="yellow"/>
          <w:lang w:eastAsia="zh-CN"/>
        </w:rPr>
        <w:t>Assistant Conductor: LAI Jiajing</w:t>
      </w:r>
    </w:p>
    <w:p w14:paraId="7194EF4B" w14:textId="77777777" w:rsidR="008E09A7" w:rsidRDefault="008E09A7" w:rsidP="008E09A7">
      <w:pPr>
        <w:spacing w:line="240" w:lineRule="exact"/>
        <w:rPr>
          <w:rFonts w:ascii="Times New Roman" w:hAnsi="Times New Roman" w:cs="Times New Roman"/>
          <w:b/>
          <w:lang w:eastAsia="zh-CN"/>
        </w:rPr>
      </w:pPr>
    </w:p>
    <w:p w14:paraId="79AD1398" w14:textId="77777777" w:rsidR="00AA7ED6" w:rsidRPr="00DF78E6" w:rsidRDefault="00AA7ED6">
      <w:pPr>
        <w:rPr>
          <w:rFonts w:ascii="Arial" w:hAnsi="Arial" w:cs="Arial"/>
          <w:szCs w:val="21"/>
          <w:lang w:eastAsia="zh-CN"/>
        </w:rPr>
      </w:pPr>
    </w:p>
    <w:p w14:paraId="7FD59817" w14:textId="77777777" w:rsidR="00453318" w:rsidRPr="00453318" w:rsidRDefault="00453318" w:rsidP="00453318">
      <w:pPr>
        <w:rPr>
          <w:rFonts w:ascii="Times New Roman" w:hAnsi="Times New Roman" w:cs="Times New Roman"/>
          <w:szCs w:val="21"/>
        </w:rPr>
      </w:pPr>
      <w:r w:rsidRPr="00453318">
        <w:rPr>
          <w:rFonts w:ascii="Times New Roman" w:hAnsi="Times New Roman" w:cs="Times New Roman"/>
          <w:szCs w:val="21"/>
        </w:rPr>
        <w:t>China NCPA Orchestra is the resident orchestra of the National Centre for the Performing Arts (NCPA), Beijing. Since its founding in 2010, the orchestra has fast established itself as one of the most adventurous and dynamic orchestras in the country and earned an international reputation through extensive performances abroad.</w:t>
      </w:r>
      <w:bookmarkStart w:id="0" w:name="OLE_LINK5"/>
      <w:bookmarkStart w:id="1" w:name="OLE_LINK6"/>
    </w:p>
    <w:bookmarkEnd w:id="0"/>
    <w:bookmarkEnd w:id="1"/>
    <w:p w14:paraId="40389D85" w14:textId="77777777" w:rsidR="00602619" w:rsidRPr="00453318" w:rsidRDefault="00602619">
      <w:pPr>
        <w:rPr>
          <w:rFonts w:ascii="Times New Roman" w:hAnsi="Times New Roman" w:cs="Times New Roman"/>
          <w:szCs w:val="21"/>
        </w:rPr>
      </w:pPr>
    </w:p>
    <w:p w14:paraId="56FFD833" w14:textId="7A7A292F" w:rsidR="00602619" w:rsidRPr="00DF78E6" w:rsidRDefault="00602619" w:rsidP="009E162C">
      <w:pPr>
        <w:rPr>
          <w:rFonts w:ascii="Times New Roman" w:hAnsi="Times New Roman" w:cs="Times New Roman"/>
          <w:szCs w:val="21"/>
        </w:rPr>
      </w:pPr>
      <w:r w:rsidRPr="00DF78E6">
        <w:rPr>
          <w:rFonts w:ascii="Times New Roman" w:hAnsi="Times New Roman" w:cs="Times New Roman"/>
          <w:szCs w:val="21"/>
        </w:rPr>
        <w:t xml:space="preserve">Artists associated with the orchestra </w:t>
      </w:r>
      <w:r w:rsidRPr="009E162C">
        <w:rPr>
          <w:rFonts w:ascii="Times New Roman" w:hAnsi="Times New Roman" w:cs="Times New Roman"/>
          <w:szCs w:val="21"/>
        </w:rPr>
        <w:t>includ</w:t>
      </w:r>
      <w:r w:rsidR="000B6E58" w:rsidRPr="009E162C">
        <w:rPr>
          <w:rFonts w:ascii="Times New Roman" w:hAnsi="Times New Roman" w:cs="Times New Roman"/>
          <w:szCs w:val="21"/>
        </w:rPr>
        <w:t>e</w:t>
      </w:r>
      <w:r w:rsidRPr="009E162C">
        <w:rPr>
          <w:rFonts w:ascii="Times New Roman" w:hAnsi="Times New Roman" w:cs="Times New Roman"/>
          <w:szCs w:val="21"/>
        </w:rPr>
        <w:t xml:space="preserve"> </w:t>
      </w:r>
      <w:r w:rsidRPr="00DF78E6">
        <w:rPr>
          <w:rFonts w:ascii="Times New Roman" w:hAnsi="Times New Roman" w:cs="Times New Roman"/>
          <w:szCs w:val="21"/>
        </w:rPr>
        <w:t xml:space="preserve">Zubin Mehta, Valery Gergiev, </w:t>
      </w:r>
      <w:bookmarkStart w:id="2" w:name="OLE_LINK1"/>
      <w:bookmarkStart w:id="3" w:name="OLE_LINK2"/>
      <w:r w:rsidRPr="00DF78E6">
        <w:rPr>
          <w:rFonts w:ascii="Times New Roman" w:hAnsi="Times New Roman" w:cs="Times New Roman"/>
          <w:szCs w:val="21"/>
        </w:rPr>
        <w:t>Myun</w:t>
      </w:r>
      <w:r w:rsidR="00345973" w:rsidRPr="00DF78E6">
        <w:rPr>
          <w:rFonts w:ascii="Times New Roman" w:hAnsi="Times New Roman" w:cs="Times New Roman"/>
          <w:szCs w:val="21"/>
          <w:lang w:eastAsia="zh-CN"/>
        </w:rPr>
        <w:t>g</w:t>
      </w:r>
      <w:r w:rsidRPr="00DF78E6">
        <w:rPr>
          <w:rFonts w:ascii="Times New Roman" w:hAnsi="Times New Roman" w:cs="Times New Roman"/>
          <w:szCs w:val="21"/>
        </w:rPr>
        <w:t>-Whun Chung</w:t>
      </w:r>
      <w:bookmarkEnd w:id="2"/>
      <w:bookmarkEnd w:id="3"/>
      <w:r w:rsidRPr="00DF78E6">
        <w:rPr>
          <w:rFonts w:ascii="Times New Roman" w:hAnsi="Times New Roman" w:cs="Times New Roman"/>
          <w:szCs w:val="21"/>
        </w:rPr>
        <w:t xml:space="preserve">, </w:t>
      </w:r>
      <w:r w:rsidR="00A9107E" w:rsidRPr="00DF78E6">
        <w:rPr>
          <w:rFonts w:ascii="Times New Roman" w:hAnsi="Times New Roman" w:cs="Times New Roman"/>
          <w:szCs w:val="21"/>
          <w:lang w:eastAsia="zh-CN"/>
        </w:rPr>
        <w:t>Fabio Luisi,</w:t>
      </w:r>
      <w:r w:rsidR="00A9107E" w:rsidRPr="00DF78E6">
        <w:rPr>
          <w:rFonts w:ascii="Times New Roman" w:hAnsi="Times New Roman" w:cs="Times New Roman"/>
          <w:szCs w:val="21"/>
        </w:rPr>
        <w:t xml:space="preserve"> </w:t>
      </w:r>
      <w:r w:rsidRPr="00DF78E6">
        <w:rPr>
          <w:rFonts w:ascii="Times New Roman" w:hAnsi="Times New Roman" w:cs="Times New Roman"/>
          <w:szCs w:val="21"/>
        </w:rPr>
        <w:t xml:space="preserve">Christoph Eschenbach, </w:t>
      </w:r>
      <w:r w:rsidR="009E162C" w:rsidRPr="001B5D8F">
        <w:rPr>
          <w:rFonts w:ascii="Times New Roman" w:hAnsi="Times New Roman" w:cs="Times New Roman" w:hint="eastAsia"/>
          <w:szCs w:val="21"/>
          <w:highlight w:val="yellow"/>
          <w:lang w:eastAsia="zh-CN"/>
        </w:rPr>
        <w:t>Daniele Gatti,</w:t>
      </w:r>
      <w:r w:rsidR="009E162C">
        <w:rPr>
          <w:rFonts w:ascii="Times New Roman" w:hAnsi="Times New Roman" w:cs="Times New Roman" w:hint="eastAsia"/>
          <w:szCs w:val="21"/>
          <w:lang w:eastAsia="zh-CN"/>
        </w:rPr>
        <w:t xml:space="preserve"> </w:t>
      </w:r>
      <w:r w:rsidR="003B0A6C">
        <w:rPr>
          <w:rFonts w:ascii="Times New Roman" w:hAnsi="Times New Roman" w:cs="Times New Roman"/>
          <w:szCs w:val="21"/>
        </w:rPr>
        <w:t>Shao-C</w:t>
      </w:r>
      <w:r w:rsidR="00A9107E">
        <w:rPr>
          <w:rFonts w:ascii="Times New Roman" w:hAnsi="Times New Roman" w:cs="Times New Roman"/>
          <w:szCs w:val="21"/>
        </w:rPr>
        <w:t>hia L</w:t>
      </w:r>
      <w:r w:rsidR="003B0A6C" w:rsidRPr="00CD6DFA">
        <w:rPr>
          <w:rFonts w:ascii="Times New Roman" w:hAnsi="Times New Roman" w:cs="Times New Roman"/>
          <w:sz w:val="24"/>
          <w:szCs w:val="24"/>
        </w:rPr>
        <w:t>ü</w:t>
      </w:r>
      <w:r w:rsidR="00A9107E">
        <w:rPr>
          <w:rFonts w:ascii="Times New Roman" w:hAnsi="Times New Roman" w:cs="Times New Roman"/>
          <w:szCs w:val="21"/>
        </w:rPr>
        <w:t>,</w:t>
      </w:r>
      <w:r w:rsidR="00657B1C">
        <w:rPr>
          <w:rFonts w:ascii="Times New Roman" w:hAnsi="Times New Roman" w:cs="Times New Roman"/>
          <w:szCs w:val="21"/>
        </w:rPr>
        <w:t xml:space="preserve"> Xian Zhang,</w:t>
      </w:r>
      <w:r w:rsidR="00A9107E">
        <w:rPr>
          <w:rFonts w:ascii="Times New Roman" w:hAnsi="Times New Roman" w:cs="Times New Roman"/>
          <w:szCs w:val="21"/>
        </w:rPr>
        <w:t xml:space="preserve"> </w:t>
      </w:r>
      <w:r w:rsidR="00D46799">
        <w:rPr>
          <w:rFonts w:ascii="Times New Roman" w:hAnsi="Times New Roman" w:cs="Times New Roman"/>
          <w:szCs w:val="21"/>
        </w:rPr>
        <w:t>Rudolf</w:t>
      </w:r>
      <w:r w:rsidR="00C94E62">
        <w:rPr>
          <w:rFonts w:ascii="Times New Roman" w:hAnsi="Times New Roman" w:cs="Times New Roman"/>
          <w:szCs w:val="21"/>
        </w:rPr>
        <w:t xml:space="preserve"> Buchbinder, </w:t>
      </w:r>
      <w:r w:rsidRPr="00DF78E6">
        <w:rPr>
          <w:rFonts w:ascii="Times New Roman" w:hAnsi="Times New Roman" w:cs="Times New Roman"/>
          <w:szCs w:val="21"/>
        </w:rPr>
        <w:t xml:space="preserve">Lang Lang, Stephen Kovacevich, </w:t>
      </w:r>
      <w:r w:rsidR="001A7E20" w:rsidRPr="00DF78E6">
        <w:rPr>
          <w:rFonts w:ascii="Times New Roman" w:hAnsi="Times New Roman" w:cs="Times New Roman"/>
          <w:szCs w:val="21"/>
        </w:rPr>
        <w:t xml:space="preserve">Yuja Wang, </w:t>
      </w:r>
      <w:r w:rsidR="00216A70">
        <w:rPr>
          <w:rFonts w:ascii="Times New Roman" w:hAnsi="Times New Roman" w:cs="Times New Roman"/>
          <w:szCs w:val="21"/>
        </w:rPr>
        <w:t xml:space="preserve">Jian Wang, Gautier Capucon, </w:t>
      </w:r>
      <w:r w:rsidR="00454D48" w:rsidRPr="004D6A76">
        <w:rPr>
          <w:rFonts w:ascii="Times New Roman" w:hAnsi="Times New Roman" w:cs="Times New Roman"/>
          <w:szCs w:val="21"/>
        </w:rPr>
        <w:t>Kyung Wha Chung</w:t>
      </w:r>
      <w:r w:rsidR="00454D48">
        <w:rPr>
          <w:rFonts w:ascii="Times New Roman" w:hAnsi="Times New Roman" w:cs="Times New Roman"/>
          <w:szCs w:val="21"/>
        </w:rPr>
        <w:t>,</w:t>
      </w:r>
      <w:r w:rsidR="00454D48" w:rsidRPr="004D6A76">
        <w:rPr>
          <w:rFonts w:ascii="Times New Roman" w:hAnsi="Times New Roman" w:cs="Times New Roman"/>
          <w:szCs w:val="21"/>
        </w:rPr>
        <w:t xml:space="preserve"> </w:t>
      </w:r>
      <w:r w:rsidR="00980128">
        <w:rPr>
          <w:rFonts w:ascii="Times New Roman" w:hAnsi="Times New Roman" w:cs="Times New Roman"/>
          <w:szCs w:val="21"/>
        </w:rPr>
        <w:t xml:space="preserve">Vadim Repin, </w:t>
      </w:r>
      <w:r w:rsidR="001F4867">
        <w:rPr>
          <w:rFonts w:ascii="Times New Roman" w:hAnsi="Times New Roman" w:cs="Times New Roman"/>
          <w:szCs w:val="21"/>
        </w:rPr>
        <w:t xml:space="preserve">Placido </w:t>
      </w:r>
      <w:r w:rsidR="00935FFE">
        <w:rPr>
          <w:rFonts w:ascii="Times New Roman" w:hAnsi="Times New Roman" w:cs="Times New Roman"/>
          <w:szCs w:val="21"/>
        </w:rPr>
        <w:t xml:space="preserve">Domingo, </w:t>
      </w:r>
      <w:r w:rsidR="001A7E20">
        <w:rPr>
          <w:rFonts w:ascii="Times New Roman" w:hAnsi="Times New Roman" w:cs="Times New Roman"/>
          <w:szCs w:val="21"/>
        </w:rPr>
        <w:t>Renee F</w:t>
      </w:r>
      <w:r w:rsidR="00B81E1E">
        <w:rPr>
          <w:rFonts w:ascii="Times New Roman" w:hAnsi="Times New Roman" w:cs="Times New Roman"/>
          <w:szCs w:val="21"/>
        </w:rPr>
        <w:t>l</w:t>
      </w:r>
      <w:r w:rsidR="001A7E20">
        <w:rPr>
          <w:rFonts w:ascii="Times New Roman" w:hAnsi="Times New Roman" w:cs="Times New Roman"/>
          <w:szCs w:val="21"/>
        </w:rPr>
        <w:t>eming,</w:t>
      </w:r>
      <w:r w:rsidR="00B81E1E">
        <w:rPr>
          <w:rFonts w:ascii="Times New Roman" w:hAnsi="Times New Roman" w:cs="Times New Roman"/>
          <w:szCs w:val="21"/>
        </w:rPr>
        <w:t xml:space="preserve"> and</w:t>
      </w:r>
      <w:r w:rsidR="007127D4">
        <w:rPr>
          <w:rFonts w:ascii="Times New Roman" w:hAnsi="Times New Roman" w:cs="Times New Roman"/>
          <w:szCs w:val="21"/>
        </w:rPr>
        <w:t xml:space="preserve"> </w:t>
      </w:r>
      <w:r w:rsidRPr="00DF78E6">
        <w:rPr>
          <w:rFonts w:ascii="Times New Roman" w:hAnsi="Times New Roman" w:cs="Times New Roman"/>
          <w:szCs w:val="21"/>
        </w:rPr>
        <w:t>Leo Nucci</w:t>
      </w:r>
      <w:r w:rsidR="00CA061F">
        <w:rPr>
          <w:rFonts w:ascii="Times New Roman" w:hAnsi="Times New Roman" w:cs="Times New Roman"/>
          <w:szCs w:val="21"/>
        </w:rPr>
        <w:t xml:space="preserve"> </w:t>
      </w:r>
      <w:r w:rsidRPr="00DF78E6">
        <w:rPr>
          <w:rFonts w:ascii="Times New Roman" w:hAnsi="Times New Roman" w:cs="Times New Roman"/>
          <w:szCs w:val="21"/>
        </w:rPr>
        <w:t>among many others. Lorin Maazel worked closely with the orchestr</w:t>
      </w:r>
      <w:r w:rsidR="00DE7E6F" w:rsidRPr="00DF78E6">
        <w:rPr>
          <w:rFonts w:ascii="Times New Roman" w:hAnsi="Times New Roman" w:cs="Times New Roman"/>
          <w:szCs w:val="21"/>
          <w:lang w:eastAsia="zh-CN"/>
        </w:rPr>
        <w:t>a</w:t>
      </w:r>
      <w:r w:rsidRPr="00DF78E6">
        <w:rPr>
          <w:rFonts w:ascii="Times New Roman" w:hAnsi="Times New Roman" w:cs="Times New Roman"/>
          <w:szCs w:val="21"/>
        </w:rPr>
        <w:t xml:space="preserve"> before his passing and praised the musicians for their “amazing professionalism and great passion in music”. </w:t>
      </w:r>
    </w:p>
    <w:p w14:paraId="3015F10C" w14:textId="77777777" w:rsidR="00602619" w:rsidRPr="00DF78E6" w:rsidRDefault="00602619">
      <w:pPr>
        <w:rPr>
          <w:rFonts w:ascii="Times New Roman" w:hAnsi="Times New Roman" w:cs="Times New Roman"/>
          <w:szCs w:val="21"/>
        </w:rPr>
      </w:pPr>
      <w:r w:rsidRPr="00DF78E6">
        <w:rPr>
          <w:rFonts w:ascii="Times New Roman" w:hAnsi="Times New Roman" w:cs="Times New Roman"/>
          <w:szCs w:val="21"/>
        </w:rPr>
        <w:t xml:space="preserve"> </w:t>
      </w:r>
    </w:p>
    <w:p w14:paraId="54CD2F00" w14:textId="57547998" w:rsidR="00602619" w:rsidRPr="00CF2F8D" w:rsidRDefault="008000E1" w:rsidP="0006313A">
      <w:pPr>
        <w:rPr>
          <w:rFonts w:ascii="Times New Roman" w:hAnsi="Times New Roman" w:cs="Times New Roman"/>
          <w:szCs w:val="21"/>
          <w:lang w:eastAsia="zh-CN"/>
        </w:rPr>
      </w:pPr>
      <w:r w:rsidRPr="00DF78E6">
        <w:rPr>
          <w:rFonts w:ascii="Times New Roman" w:hAnsi="Times New Roman" w:cs="Times New Roman"/>
          <w:szCs w:val="21"/>
          <w:lang w:eastAsia="zh-CN"/>
        </w:rPr>
        <w:t xml:space="preserve">The orchestra has </w:t>
      </w:r>
      <w:r w:rsidR="00602619" w:rsidRPr="00DF78E6">
        <w:rPr>
          <w:rFonts w:ascii="Times New Roman" w:hAnsi="Times New Roman" w:cs="Times New Roman"/>
          <w:szCs w:val="21"/>
        </w:rPr>
        <w:t>gain</w:t>
      </w:r>
      <w:r w:rsidRPr="00DF78E6">
        <w:rPr>
          <w:rFonts w:ascii="Times New Roman" w:hAnsi="Times New Roman" w:cs="Times New Roman"/>
          <w:szCs w:val="21"/>
          <w:lang w:eastAsia="zh-CN"/>
        </w:rPr>
        <w:t>ed</w:t>
      </w:r>
      <w:r w:rsidR="00602619" w:rsidRPr="00DF78E6">
        <w:rPr>
          <w:rFonts w:ascii="Times New Roman" w:hAnsi="Times New Roman" w:cs="Times New Roman"/>
          <w:szCs w:val="21"/>
        </w:rPr>
        <w:t xml:space="preserve"> critical acclaim for its performances in NCPA’s opera productions</w:t>
      </w:r>
      <w:r w:rsidR="00C07D83" w:rsidRPr="00DF78E6">
        <w:rPr>
          <w:rFonts w:ascii="Times New Roman" w:hAnsi="Times New Roman" w:cs="Times New Roman"/>
          <w:szCs w:val="21"/>
          <w:lang w:eastAsia="zh-CN"/>
        </w:rPr>
        <w:t xml:space="preserve"> </w:t>
      </w:r>
      <w:r w:rsidR="00AE6502" w:rsidRPr="00DF78E6">
        <w:rPr>
          <w:rFonts w:ascii="Times New Roman" w:hAnsi="Times New Roman" w:cs="Times New Roman"/>
          <w:szCs w:val="21"/>
          <w:lang w:eastAsia="zh-CN"/>
        </w:rPr>
        <w:t>of</w:t>
      </w:r>
      <w:r w:rsidR="006978BF">
        <w:rPr>
          <w:rFonts w:ascii="Times New Roman" w:hAnsi="Times New Roman" w:cs="Times New Roman"/>
          <w:szCs w:val="21"/>
        </w:rPr>
        <w:t xml:space="preserve"> not only classical repertoire</w:t>
      </w:r>
      <w:r w:rsidR="00602619" w:rsidRPr="00DF78E6">
        <w:rPr>
          <w:rFonts w:ascii="Times New Roman" w:hAnsi="Times New Roman" w:cs="Times New Roman"/>
          <w:szCs w:val="21"/>
        </w:rPr>
        <w:t xml:space="preserve"> such as </w:t>
      </w:r>
      <w:r w:rsidR="00E07412" w:rsidRPr="00662F04">
        <w:rPr>
          <w:rFonts w:ascii="Times New Roman" w:hAnsi="Times New Roman" w:cs="Times New Roman"/>
          <w:i/>
          <w:szCs w:val="21"/>
        </w:rPr>
        <w:t xml:space="preserve">Tristan and Isolde, </w:t>
      </w:r>
      <w:r w:rsidR="005B64BA">
        <w:rPr>
          <w:rFonts w:ascii="Times New Roman" w:hAnsi="Times New Roman" w:cs="Times New Roman"/>
          <w:i/>
          <w:szCs w:val="21"/>
        </w:rPr>
        <w:t>Der Rosen</w:t>
      </w:r>
      <w:r w:rsidR="0018556D">
        <w:rPr>
          <w:rFonts w:ascii="Times New Roman" w:hAnsi="Times New Roman" w:cs="Times New Roman"/>
          <w:i/>
          <w:szCs w:val="21"/>
        </w:rPr>
        <w:t>k</w:t>
      </w:r>
      <w:r w:rsidR="005B64BA">
        <w:rPr>
          <w:rFonts w:ascii="Times New Roman" w:hAnsi="Times New Roman" w:cs="Times New Roman"/>
          <w:i/>
          <w:szCs w:val="21"/>
        </w:rPr>
        <w:t xml:space="preserve">avalier, </w:t>
      </w:r>
      <w:r w:rsidR="00602619" w:rsidRPr="00DF78E6">
        <w:rPr>
          <w:rFonts w:ascii="Times New Roman" w:hAnsi="Times New Roman" w:cs="Times New Roman"/>
          <w:i/>
          <w:szCs w:val="21"/>
        </w:rPr>
        <w:t>Tosca</w:t>
      </w:r>
      <w:r w:rsidR="008077EB">
        <w:rPr>
          <w:rFonts w:ascii="Times New Roman" w:hAnsi="Times New Roman" w:cs="Times New Roman"/>
          <w:i/>
          <w:color w:val="222222"/>
          <w:szCs w:val="21"/>
          <w:lang w:eastAsia="zh-CN"/>
        </w:rPr>
        <w:t xml:space="preserve"> </w:t>
      </w:r>
      <w:r w:rsidR="00B005C9" w:rsidRPr="00662F04">
        <w:rPr>
          <w:rFonts w:ascii="Times New Roman" w:hAnsi="Times New Roman" w:cs="Times New Roman"/>
          <w:iCs/>
          <w:szCs w:val="21"/>
        </w:rPr>
        <w:t xml:space="preserve">and </w:t>
      </w:r>
      <w:r w:rsidR="00602619" w:rsidRPr="00DF78E6">
        <w:rPr>
          <w:rFonts w:ascii="Times New Roman" w:hAnsi="Times New Roman" w:cs="Times New Roman"/>
          <w:i/>
          <w:iCs/>
          <w:szCs w:val="21"/>
        </w:rPr>
        <w:t>Aida</w:t>
      </w:r>
      <w:r w:rsidR="00BA4E4E">
        <w:rPr>
          <w:rFonts w:ascii="Times New Roman" w:hAnsi="Times New Roman" w:cs="Times New Roman"/>
          <w:i/>
          <w:iCs/>
          <w:szCs w:val="21"/>
        </w:rPr>
        <w:t xml:space="preserve">, </w:t>
      </w:r>
      <w:r w:rsidR="00602619" w:rsidRPr="00DF78E6">
        <w:rPr>
          <w:rFonts w:ascii="Times New Roman" w:hAnsi="Times New Roman" w:cs="Times New Roman"/>
          <w:szCs w:val="21"/>
        </w:rPr>
        <w:t>but also newly commissioned works</w:t>
      </w:r>
      <w:r w:rsidR="008E747A" w:rsidRPr="00DF78E6">
        <w:rPr>
          <w:rFonts w:ascii="Times New Roman" w:hAnsi="Times New Roman" w:cs="Times New Roman"/>
          <w:szCs w:val="21"/>
          <w:lang w:eastAsia="zh-CN"/>
        </w:rPr>
        <w:t xml:space="preserve"> like</w:t>
      </w:r>
      <w:r w:rsidR="00602619" w:rsidRPr="00DF78E6">
        <w:rPr>
          <w:rFonts w:ascii="Times New Roman" w:hAnsi="Times New Roman" w:cs="Times New Roman"/>
          <w:szCs w:val="21"/>
        </w:rPr>
        <w:t xml:space="preserve"> </w:t>
      </w:r>
      <w:r w:rsidR="008E747A" w:rsidRPr="00DF78E6">
        <w:rPr>
          <w:rFonts w:ascii="Times New Roman" w:hAnsi="Times New Roman" w:cs="Times New Roman"/>
          <w:i/>
          <w:szCs w:val="21"/>
          <w:lang w:eastAsia="zh-CN"/>
        </w:rPr>
        <w:t xml:space="preserve">The </w:t>
      </w:r>
      <w:r w:rsidR="00602619" w:rsidRPr="00DF78E6">
        <w:rPr>
          <w:rFonts w:ascii="Times New Roman" w:hAnsi="Times New Roman" w:cs="Times New Roman"/>
          <w:i/>
          <w:szCs w:val="21"/>
        </w:rPr>
        <w:t>Rickshaw Boy</w:t>
      </w:r>
      <w:r w:rsidR="008216DB">
        <w:rPr>
          <w:rFonts w:ascii="Times New Roman" w:hAnsi="Times New Roman" w:cs="Times New Roman"/>
          <w:i/>
          <w:szCs w:val="21"/>
        </w:rPr>
        <w:t xml:space="preserve">, </w:t>
      </w:r>
      <w:r w:rsidR="001C7E22">
        <w:rPr>
          <w:rFonts w:ascii="Times New Roman" w:hAnsi="Times New Roman" w:cs="Times New Roman"/>
          <w:i/>
          <w:szCs w:val="21"/>
        </w:rPr>
        <w:t xml:space="preserve">The </w:t>
      </w:r>
      <w:r w:rsidR="008216DB">
        <w:rPr>
          <w:rFonts w:ascii="Times New Roman" w:hAnsi="Times New Roman" w:cs="Times New Roman"/>
          <w:i/>
          <w:szCs w:val="21"/>
        </w:rPr>
        <w:t xml:space="preserve">Long March, and </w:t>
      </w:r>
      <w:r w:rsidR="001C7E22">
        <w:rPr>
          <w:rFonts w:ascii="Times New Roman" w:hAnsi="Times New Roman" w:cs="Times New Roman"/>
          <w:i/>
          <w:szCs w:val="21"/>
        </w:rPr>
        <w:t>T</w:t>
      </w:r>
      <w:r w:rsidR="00A3777B">
        <w:rPr>
          <w:rFonts w:ascii="Times New Roman" w:hAnsi="Times New Roman" w:cs="Times New Roman"/>
          <w:i/>
          <w:szCs w:val="21"/>
        </w:rPr>
        <w:t>he Jinsha River</w:t>
      </w:r>
      <w:r w:rsidR="00602619" w:rsidRPr="00DF78E6">
        <w:rPr>
          <w:rFonts w:ascii="Times New Roman" w:hAnsi="Times New Roman" w:cs="Times New Roman"/>
          <w:szCs w:val="21"/>
        </w:rPr>
        <w:t>. In its own</w:t>
      </w:r>
      <w:r w:rsidR="00BE6E9B" w:rsidRPr="00DF78E6">
        <w:rPr>
          <w:rFonts w:ascii="Times New Roman" w:hAnsi="Times New Roman" w:cs="Times New Roman"/>
          <w:szCs w:val="21"/>
        </w:rPr>
        <w:t xml:space="preserve"> orchestral concert season, </w:t>
      </w:r>
      <w:r w:rsidR="00BE6E9B" w:rsidRPr="00DF78E6">
        <w:rPr>
          <w:rFonts w:ascii="Times New Roman" w:hAnsi="Times New Roman" w:cs="Times New Roman"/>
          <w:szCs w:val="21"/>
          <w:lang w:eastAsia="zh-CN"/>
        </w:rPr>
        <w:t>it</w:t>
      </w:r>
      <w:r w:rsidR="00602619" w:rsidRPr="00DF78E6">
        <w:rPr>
          <w:rFonts w:ascii="Times New Roman" w:hAnsi="Times New Roman" w:cs="Times New Roman"/>
          <w:szCs w:val="21"/>
        </w:rPr>
        <w:t xml:space="preserve"> has consistently presented </w:t>
      </w:r>
      <w:r w:rsidR="00BE6E9B" w:rsidRPr="00DF78E6">
        <w:rPr>
          <w:rFonts w:ascii="Times New Roman" w:hAnsi="Times New Roman" w:cs="Times New Roman"/>
          <w:szCs w:val="21"/>
        </w:rPr>
        <w:t>creative and diverse programmes</w:t>
      </w:r>
      <w:r w:rsidR="00602619" w:rsidRPr="00DF78E6">
        <w:rPr>
          <w:rFonts w:ascii="Times New Roman" w:hAnsi="Times New Roman" w:cs="Times New Roman"/>
          <w:szCs w:val="21"/>
        </w:rPr>
        <w:t xml:space="preserve">. </w:t>
      </w:r>
      <w:r w:rsidR="00D578A9" w:rsidRPr="00DF78E6">
        <w:rPr>
          <w:rFonts w:ascii="Times New Roman" w:hAnsi="Times New Roman" w:cs="Times New Roman"/>
          <w:szCs w:val="21"/>
          <w:lang w:eastAsia="zh-CN"/>
        </w:rPr>
        <w:t>T</w:t>
      </w:r>
      <w:r w:rsidR="00D578A9" w:rsidRPr="00DF78E6">
        <w:rPr>
          <w:rFonts w:ascii="Times New Roman" w:hAnsi="Times New Roman" w:cs="Times New Roman"/>
          <w:szCs w:val="21"/>
        </w:rPr>
        <w:t xml:space="preserve">he orchestra </w:t>
      </w:r>
      <w:r w:rsidR="00D578A9" w:rsidRPr="00DF78E6">
        <w:rPr>
          <w:rFonts w:ascii="Times New Roman" w:hAnsi="Times New Roman" w:cs="Times New Roman"/>
          <w:szCs w:val="21"/>
          <w:lang w:eastAsia="zh-CN"/>
        </w:rPr>
        <w:t xml:space="preserve">also gave </w:t>
      </w:r>
      <w:r w:rsidR="00D578A9" w:rsidRPr="00DF78E6">
        <w:rPr>
          <w:rFonts w:ascii="Times New Roman" w:hAnsi="Times New Roman" w:cs="Times New Roman"/>
          <w:szCs w:val="21"/>
        </w:rPr>
        <w:t>the Chinese premieres of</w:t>
      </w:r>
      <w:r w:rsidR="00D578A9" w:rsidRPr="00DF78E6">
        <w:rPr>
          <w:rFonts w:ascii="Times New Roman" w:hAnsi="Times New Roman" w:cs="Times New Roman"/>
          <w:szCs w:val="21"/>
          <w:lang w:eastAsia="zh-CN"/>
        </w:rPr>
        <w:t xml:space="preserve"> </w:t>
      </w:r>
      <w:r w:rsidR="00D578A9" w:rsidRPr="00DF78E6">
        <w:rPr>
          <w:rFonts w:ascii="Times New Roman" w:hAnsi="Times New Roman" w:cs="Times New Roman"/>
          <w:szCs w:val="21"/>
        </w:rPr>
        <w:t>works by Toru Takemitsu</w:t>
      </w:r>
      <w:r w:rsidR="00D578A9" w:rsidRPr="00DF78E6">
        <w:rPr>
          <w:rFonts w:ascii="Times New Roman" w:hAnsi="Times New Roman" w:cs="Times New Roman"/>
          <w:szCs w:val="21"/>
          <w:lang w:eastAsia="zh-CN"/>
        </w:rPr>
        <w:t>,</w:t>
      </w:r>
      <w:r w:rsidR="00D578A9" w:rsidRPr="00DF78E6">
        <w:rPr>
          <w:rFonts w:ascii="Times New Roman" w:hAnsi="Times New Roman" w:cs="Times New Roman"/>
          <w:szCs w:val="21"/>
        </w:rPr>
        <w:t xml:space="preserve"> </w:t>
      </w:r>
      <w:r w:rsidR="00D578A9">
        <w:rPr>
          <w:rFonts w:ascii="Times New Roman" w:hAnsi="Times New Roman" w:cs="Times New Roman"/>
          <w:szCs w:val="21"/>
        </w:rPr>
        <w:t xml:space="preserve">et al, commissioned </w:t>
      </w:r>
      <w:r w:rsidR="00D578A9" w:rsidRPr="00DF78E6">
        <w:rPr>
          <w:rFonts w:ascii="Times New Roman" w:hAnsi="Times New Roman" w:cs="Times New Roman"/>
          <w:szCs w:val="21"/>
          <w:lang w:eastAsia="zh-CN"/>
        </w:rPr>
        <w:t>and</w:t>
      </w:r>
      <w:r w:rsidR="00D578A9" w:rsidRPr="00DF78E6">
        <w:rPr>
          <w:rFonts w:ascii="Times New Roman" w:hAnsi="Times New Roman" w:cs="Times New Roman"/>
          <w:szCs w:val="21"/>
        </w:rPr>
        <w:t xml:space="preserve"> </w:t>
      </w:r>
      <w:r w:rsidR="00D578A9">
        <w:rPr>
          <w:rFonts w:ascii="Times New Roman" w:hAnsi="Times New Roman" w:cs="Times New Roman"/>
          <w:szCs w:val="21"/>
        </w:rPr>
        <w:t xml:space="preserve">world premiered </w:t>
      </w:r>
      <w:r w:rsidR="00D578A9" w:rsidRPr="00DF78E6">
        <w:rPr>
          <w:rFonts w:ascii="Times New Roman" w:hAnsi="Times New Roman" w:cs="Times New Roman"/>
          <w:szCs w:val="21"/>
          <w:lang w:eastAsia="zh-CN"/>
        </w:rPr>
        <w:t xml:space="preserve">many </w:t>
      </w:r>
      <w:r w:rsidR="00D578A9" w:rsidRPr="00DF78E6">
        <w:rPr>
          <w:rFonts w:ascii="Times New Roman" w:hAnsi="Times New Roman" w:cs="Times New Roman"/>
          <w:szCs w:val="21"/>
        </w:rPr>
        <w:t>works by Michael Gordon, Augusta Read Thomas,</w:t>
      </w:r>
      <w:r w:rsidR="00D578A9" w:rsidRPr="00DF78E6">
        <w:rPr>
          <w:rFonts w:ascii="Times New Roman" w:hAnsi="Times New Roman" w:cs="Times New Roman"/>
          <w:szCs w:val="21"/>
          <w:lang w:eastAsia="zh-CN"/>
        </w:rPr>
        <w:t xml:space="preserve"> </w:t>
      </w:r>
      <w:r w:rsidR="00D578A9">
        <w:rPr>
          <w:rFonts w:ascii="Times New Roman" w:hAnsi="Times New Roman" w:cs="Times New Roman"/>
          <w:szCs w:val="21"/>
          <w:lang w:eastAsia="zh-CN"/>
        </w:rPr>
        <w:t xml:space="preserve">Qigang Chen, and </w:t>
      </w:r>
      <w:r w:rsidR="00D578A9">
        <w:rPr>
          <w:rFonts w:ascii="Times New Roman" w:hAnsi="Times New Roman" w:cs="Times New Roman" w:hint="eastAsia"/>
          <w:szCs w:val="21"/>
          <w:lang w:eastAsia="zh-CN"/>
        </w:rPr>
        <w:t>ZHAO</w:t>
      </w:r>
      <w:r w:rsidR="00D578A9">
        <w:rPr>
          <w:rFonts w:ascii="Times New Roman" w:hAnsi="Times New Roman" w:cs="Times New Roman"/>
          <w:szCs w:val="21"/>
          <w:lang w:eastAsia="zh-CN"/>
        </w:rPr>
        <w:t xml:space="preserve"> </w:t>
      </w:r>
      <w:r w:rsidR="00D578A9">
        <w:rPr>
          <w:rFonts w:ascii="Times New Roman" w:hAnsi="Times New Roman" w:cs="Times New Roman" w:hint="eastAsia"/>
          <w:szCs w:val="21"/>
          <w:lang w:eastAsia="zh-CN"/>
        </w:rPr>
        <w:t>Jiping</w:t>
      </w:r>
      <w:r w:rsidR="00487094">
        <w:rPr>
          <w:rFonts w:ascii="Times New Roman" w:hAnsi="Times New Roman" w:cs="Times New Roman" w:hint="eastAsia"/>
          <w:szCs w:val="21"/>
          <w:lang w:eastAsia="zh-CN"/>
        </w:rPr>
        <w:t xml:space="preserve">, </w:t>
      </w:r>
      <w:r w:rsidR="00775184" w:rsidRPr="00775184">
        <w:rPr>
          <w:rFonts w:ascii="Times New Roman" w:hAnsi="Times New Roman" w:cs="Times New Roman"/>
          <w:szCs w:val="21"/>
          <w:highlight w:val="yellow"/>
          <w:lang w:eastAsia="zh-CN"/>
        </w:rPr>
        <w:t xml:space="preserve">Bright Sheng, </w:t>
      </w:r>
      <w:r w:rsidR="00487094" w:rsidRPr="00775184">
        <w:rPr>
          <w:rFonts w:ascii="Times New Roman" w:hAnsi="Times New Roman" w:cs="Times New Roman"/>
          <w:szCs w:val="21"/>
          <w:highlight w:val="yellow"/>
          <w:lang w:eastAsia="zh-CN"/>
        </w:rPr>
        <w:t>Huang Ruo, Bernd Richard Deutc</w:t>
      </w:r>
      <w:r w:rsidR="00487094" w:rsidRPr="00775184">
        <w:rPr>
          <w:rFonts w:ascii="Times New Roman" w:hAnsi="Times New Roman" w:cs="Times New Roman" w:hint="eastAsia"/>
          <w:szCs w:val="21"/>
          <w:highlight w:val="yellow"/>
          <w:lang w:eastAsia="zh-CN"/>
        </w:rPr>
        <w:t>h,</w:t>
      </w:r>
      <w:r w:rsidR="00D578A9">
        <w:rPr>
          <w:rFonts w:ascii="Times New Roman" w:hAnsi="Times New Roman" w:cs="Times New Roman"/>
          <w:szCs w:val="21"/>
          <w:lang w:eastAsia="zh-CN"/>
        </w:rPr>
        <w:t xml:space="preserve"> </w:t>
      </w:r>
      <w:r w:rsidR="00D578A9" w:rsidRPr="00DF78E6">
        <w:rPr>
          <w:rFonts w:ascii="Times New Roman" w:hAnsi="Times New Roman" w:cs="Times New Roman"/>
          <w:szCs w:val="21"/>
          <w:lang w:eastAsia="zh-CN"/>
        </w:rPr>
        <w:t>et al.</w:t>
      </w:r>
      <w:r w:rsidR="00D578A9">
        <w:rPr>
          <w:rFonts w:ascii="Times New Roman" w:hAnsi="Times New Roman" w:cs="Times New Roman"/>
          <w:szCs w:val="21"/>
          <w:lang w:eastAsia="zh-CN"/>
        </w:rPr>
        <w:t xml:space="preserve"> </w:t>
      </w:r>
      <w:r w:rsidR="00602619" w:rsidRPr="00DF78E6">
        <w:rPr>
          <w:rFonts w:ascii="Times New Roman" w:hAnsi="Times New Roman" w:cs="Times New Roman"/>
          <w:szCs w:val="21"/>
        </w:rPr>
        <w:t xml:space="preserve">Their performance of </w:t>
      </w:r>
      <w:r w:rsidR="00453318" w:rsidRPr="00453318">
        <w:rPr>
          <w:rFonts w:ascii="Times New Roman" w:hAnsi="Times New Roman" w:cs="Times New Roman"/>
          <w:i/>
          <w:iCs/>
          <w:szCs w:val="21"/>
        </w:rPr>
        <w:t xml:space="preserve">The </w:t>
      </w:r>
      <w:r w:rsidR="00602619" w:rsidRPr="00DF78E6">
        <w:rPr>
          <w:rFonts w:ascii="Times New Roman" w:hAnsi="Times New Roman" w:cs="Times New Roman"/>
          <w:i/>
          <w:szCs w:val="21"/>
        </w:rPr>
        <w:t>Ring without Words</w:t>
      </w:r>
      <w:r w:rsidR="00602619" w:rsidRPr="00DF78E6">
        <w:rPr>
          <w:rFonts w:ascii="Times New Roman" w:hAnsi="Times New Roman" w:cs="Times New Roman"/>
          <w:szCs w:val="21"/>
        </w:rPr>
        <w:t xml:space="preserve"> with its creator, Lorin Maazel, was released on SONY Classics worldwide</w:t>
      </w:r>
      <w:r w:rsidR="0050496E" w:rsidRPr="00DF78E6">
        <w:rPr>
          <w:rFonts w:ascii="Times New Roman" w:hAnsi="Times New Roman" w:cs="Times New Roman"/>
          <w:szCs w:val="21"/>
          <w:lang w:eastAsia="zh-CN"/>
        </w:rPr>
        <w:t xml:space="preserve">. </w:t>
      </w:r>
      <w:r w:rsidR="00D578A9" w:rsidRPr="00D578A9">
        <w:rPr>
          <w:rFonts w:ascii="Times New Roman" w:hAnsi="Times New Roman" w:cs="Times New Roman"/>
          <w:szCs w:val="21"/>
          <w:lang w:eastAsia="zh-CN"/>
        </w:rPr>
        <w:t xml:space="preserve">In 2019, the orchestra’s recording of Beethoven's Symphony No. 9 was awarded "Best Orchestral Album" at the 2018 Chinese Audiophile Vinyl Award. In 2021, the NCPAO released Beethoven’s </w:t>
      </w:r>
      <w:r w:rsidR="00D578A9" w:rsidRPr="000B0307">
        <w:rPr>
          <w:rFonts w:ascii="Times New Roman" w:hAnsi="Times New Roman" w:cs="Times New Roman"/>
          <w:i/>
          <w:iCs/>
          <w:szCs w:val="21"/>
          <w:highlight w:val="yellow"/>
          <w:lang w:eastAsia="zh-CN"/>
        </w:rPr>
        <w:t>Egmont</w:t>
      </w:r>
      <w:r w:rsidR="000B6E58" w:rsidRPr="000B0307">
        <w:rPr>
          <w:rFonts w:ascii="Times New Roman" w:hAnsi="Times New Roman" w:cs="Times New Roman"/>
          <w:szCs w:val="21"/>
          <w:highlight w:val="yellow"/>
          <w:lang w:eastAsia="zh-CN"/>
        </w:rPr>
        <w:t>,</w:t>
      </w:r>
      <w:r w:rsidR="00D578A9" w:rsidRPr="00D578A9">
        <w:rPr>
          <w:rFonts w:ascii="Times New Roman" w:hAnsi="Times New Roman" w:cs="Times New Roman"/>
          <w:szCs w:val="21"/>
          <w:lang w:eastAsia="zh-CN"/>
        </w:rPr>
        <w:t xml:space="preserve"> becoming the first Chinese orchestra to record this masterpiece. </w:t>
      </w:r>
      <w:r w:rsidR="00CF2F8D" w:rsidRPr="00CF2F8D">
        <w:rPr>
          <w:rFonts w:ascii="Times New Roman" w:hAnsi="Times New Roman" w:cs="Times New Roman"/>
          <w:szCs w:val="21"/>
          <w:lang w:eastAsia="zh-CN"/>
        </w:rPr>
        <w:t xml:space="preserve">In celebration of </w:t>
      </w:r>
      <w:r w:rsidR="00CF2F8D" w:rsidRPr="000B0307">
        <w:rPr>
          <w:rFonts w:ascii="Times New Roman" w:hAnsi="Times New Roman" w:cs="Times New Roman"/>
          <w:szCs w:val="21"/>
          <w:highlight w:val="yellow"/>
          <w:lang w:eastAsia="zh-CN"/>
        </w:rPr>
        <w:t xml:space="preserve">the </w:t>
      </w:r>
      <w:r w:rsidR="000B6E58" w:rsidRPr="000B0307">
        <w:rPr>
          <w:rFonts w:ascii="Times New Roman" w:hAnsi="Times New Roman" w:cs="Times New Roman"/>
          <w:szCs w:val="21"/>
          <w:highlight w:val="yellow"/>
          <w:lang w:eastAsia="zh-CN"/>
        </w:rPr>
        <w:t>tenth anniversary</w:t>
      </w:r>
      <w:r w:rsidR="00CF2F8D" w:rsidRPr="000B0307">
        <w:rPr>
          <w:rFonts w:ascii="Times New Roman" w:hAnsi="Times New Roman" w:cs="Times New Roman"/>
          <w:szCs w:val="21"/>
          <w:highlight w:val="yellow"/>
          <w:lang w:eastAsia="zh-CN"/>
        </w:rPr>
        <w:t xml:space="preserve"> of</w:t>
      </w:r>
      <w:r w:rsidR="00715709">
        <w:rPr>
          <w:rFonts w:ascii="Times New Roman" w:hAnsi="Times New Roman" w:cs="Times New Roman" w:hint="eastAsia"/>
          <w:szCs w:val="21"/>
          <w:highlight w:val="yellow"/>
          <w:lang w:eastAsia="zh-CN"/>
        </w:rPr>
        <w:t xml:space="preserve"> his</w:t>
      </w:r>
      <w:r w:rsidR="000B6E58" w:rsidRPr="000B0307">
        <w:rPr>
          <w:rFonts w:ascii="Times New Roman" w:hAnsi="Times New Roman" w:cs="Times New Roman"/>
          <w:szCs w:val="21"/>
          <w:highlight w:val="yellow"/>
          <w:lang w:eastAsia="zh-CN"/>
        </w:rPr>
        <w:t xml:space="preserve"> ongoing tenure</w:t>
      </w:r>
      <w:r w:rsidR="00CF2F8D" w:rsidRPr="00CF2F8D">
        <w:rPr>
          <w:rFonts w:ascii="Times New Roman" w:hAnsi="Times New Roman" w:cs="Times New Roman"/>
          <w:szCs w:val="21"/>
          <w:lang w:eastAsia="zh-CN"/>
        </w:rPr>
        <w:t xml:space="preserve">, </w:t>
      </w:r>
      <w:r w:rsidR="00715709">
        <w:rPr>
          <w:rFonts w:ascii="Times New Roman" w:hAnsi="Times New Roman" w:cs="Times New Roman" w:hint="eastAsia"/>
          <w:szCs w:val="21"/>
          <w:lang w:eastAsia="zh-CN"/>
        </w:rPr>
        <w:t xml:space="preserve">in 2022, </w:t>
      </w:r>
      <w:r w:rsidR="00CF2F8D" w:rsidRPr="00CF2F8D">
        <w:rPr>
          <w:rFonts w:ascii="Times New Roman" w:hAnsi="Times New Roman" w:cs="Times New Roman"/>
          <w:szCs w:val="21"/>
          <w:lang w:eastAsia="zh-CN"/>
        </w:rPr>
        <w:t>the orchestra released a selection of live recordings conducted by</w:t>
      </w:r>
      <w:r w:rsidR="00715709">
        <w:rPr>
          <w:rFonts w:ascii="Times New Roman" w:hAnsi="Times New Roman" w:cs="Times New Roman" w:hint="eastAsia"/>
          <w:szCs w:val="21"/>
          <w:lang w:eastAsia="zh-CN"/>
        </w:rPr>
        <w:t xml:space="preserve"> Music Director</w:t>
      </w:r>
      <w:r w:rsidR="00CF2F8D" w:rsidRPr="00CF2F8D">
        <w:rPr>
          <w:rFonts w:ascii="Times New Roman" w:hAnsi="Times New Roman" w:cs="Times New Roman"/>
          <w:szCs w:val="21"/>
          <w:lang w:eastAsia="zh-CN"/>
        </w:rPr>
        <w:t xml:space="preserve"> LÜ Jia</w:t>
      </w:r>
      <w:r w:rsidR="00BE6980">
        <w:rPr>
          <w:rFonts w:ascii="Times New Roman" w:hAnsi="Times New Roman" w:cs="Times New Roman" w:hint="eastAsia"/>
          <w:szCs w:val="21"/>
          <w:lang w:eastAsia="zh-CN"/>
        </w:rPr>
        <w:t>.</w:t>
      </w:r>
      <w:r w:rsidR="00BE6980">
        <w:rPr>
          <w:rFonts w:ascii="Times New Roman" w:hAnsi="Times New Roman" w:cs="Times New Roman"/>
          <w:szCs w:val="21"/>
          <w:lang w:eastAsia="zh-CN"/>
        </w:rPr>
        <w:t xml:space="preserve"> </w:t>
      </w:r>
      <w:r w:rsidR="0006313A" w:rsidRPr="00BD1AA6">
        <w:rPr>
          <w:rFonts w:ascii="Times New Roman" w:hAnsi="Times New Roman" w:cs="Times New Roman"/>
          <w:szCs w:val="21"/>
          <w:highlight w:val="yellow"/>
          <w:lang w:eastAsia="zh-CN"/>
        </w:rPr>
        <w:t>2024 sees the NCPAO release</w:t>
      </w:r>
      <w:r w:rsidR="0006313A" w:rsidRPr="00BD1AA6">
        <w:rPr>
          <w:rFonts w:ascii="Times New Roman" w:hAnsi="Times New Roman" w:cs="Times New Roman" w:hint="eastAsia"/>
          <w:szCs w:val="21"/>
          <w:highlight w:val="yellow"/>
          <w:lang w:eastAsia="zh-CN"/>
        </w:rPr>
        <w:t xml:space="preserve"> </w:t>
      </w:r>
      <w:r w:rsidR="0006313A" w:rsidRPr="00BD1AA6">
        <w:rPr>
          <w:rFonts w:ascii="Times New Roman" w:hAnsi="Times New Roman" w:cs="Times New Roman"/>
          <w:szCs w:val="21"/>
          <w:highlight w:val="yellow"/>
          <w:lang w:eastAsia="zh-CN"/>
        </w:rPr>
        <w:t>the recordings of Bruckner’s complete numbered symphonies.</w:t>
      </w:r>
    </w:p>
    <w:p w14:paraId="5E910471" w14:textId="77777777" w:rsidR="008A2C58" w:rsidRPr="00DF78E6" w:rsidRDefault="008A2C58">
      <w:pPr>
        <w:rPr>
          <w:rFonts w:ascii="Times New Roman" w:hAnsi="Times New Roman" w:cs="Times New Roman"/>
          <w:szCs w:val="21"/>
        </w:rPr>
      </w:pPr>
    </w:p>
    <w:p w14:paraId="7C643D09" w14:textId="77777777" w:rsidR="00AA7ED6" w:rsidRPr="004B1B42" w:rsidRDefault="00453318" w:rsidP="00453318">
      <w:pPr>
        <w:rPr>
          <w:rFonts w:ascii="Times New Roman" w:hAnsi="Times New Roman" w:cs="Times New Roman"/>
          <w:szCs w:val="21"/>
          <w:lang w:eastAsia="zh-CN"/>
        </w:rPr>
      </w:pPr>
      <w:r w:rsidRPr="00453318">
        <w:rPr>
          <w:rFonts w:ascii="Times New Roman" w:hAnsi="Times New Roman" w:cs="Times New Roman"/>
          <w:szCs w:val="21"/>
        </w:rPr>
        <w:t>Alongside its concert series, the orchestra has</w:t>
      </w:r>
      <w:r w:rsidRPr="00453318">
        <w:rPr>
          <w:rFonts w:ascii="Times New Roman" w:hAnsi="Times New Roman" w:cs="Times New Roman" w:hint="eastAsia"/>
          <w:szCs w:val="21"/>
        </w:rPr>
        <w:t xml:space="preserve"> </w:t>
      </w:r>
      <w:r w:rsidRPr="00453318">
        <w:rPr>
          <w:rFonts w:ascii="Times New Roman" w:hAnsi="Times New Roman" w:cs="Times New Roman"/>
          <w:szCs w:val="21"/>
        </w:rPr>
        <w:t>received widespread praise for its international appearance</w:t>
      </w:r>
      <w:r w:rsidRPr="00453318">
        <w:rPr>
          <w:rFonts w:ascii="Times New Roman" w:hAnsi="Times New Roman" w:cs="Times New Roman" w:hint="eastAsia"/>
          <w:szCs w:val="21"/>
        </w:rPr>
        <w:t xml:space="preserve">s at the </w:t>
      </w:r>
      <w:r w:rsidRPr="00453318">
        <w:rPr>
          <w:rFonts w:ascii="Times New Roman" w:hAnsi="Times New Roman" w:cs="Times New Roman"/>
          <w:szCs w:val="21"/>
        </w:rPr>
        <w:t xml:space="preserve">Kissingen Summer Music Festival and </w:t>
      </w:r>
      <w:r w:rsidRPr="00453318">
        <w:rPr>
          <w:rFonts w:ascii="Times New Roman" w:hAnsi="Times New Roman" w:cs="Times New Roman" w:hint="eastAsia"/>
          <w:szCs w:val="21"/>
        </w:rPr>
        <w:t xml:space="preserve">the </w:t>
      </w:r>
      <w:r w:rsidRPr="00453318">
        <w:rPr>
          <w:rFonts w:ascii="Times New Roman" w:hAnsi="Times New Roman" w:cs="Times New Roman"/>
          <w:szCs w:val="21"/>
        </w:rPr>
        <w:t>Schleswig-Holstein Musik Festival</w:t>
      </w:r>
      <w:r w:rsidRPr="00453318">
        <w:rPr>
          <w:rFonts w:ascii="Times New Roman" w:hAnsi="Times New Roman" w:cs="Times New Roman" w:hint="eastAsia"/>
          <w:szCs w:val="21"/>
        </w:rPr>
        <w:t xml:space="preserve"> </w:t>
      </w:r>
      <w:r w:rsidRPr="00453318">
        <w:rPr>
          <w:rFonts w:ascii="Times New Roman" w:hAnsi="Times New Roman" w:cs="Times New Roman"/>
          <w:szCs w:val="21"/>
        </w:rPr>
        <w:t xml:space="preserve">and </w:t>
      </w:r>
      <w:r w:rsidRPr="00453318">
        <w:rPr>
          <w:rFonts w:ascii="Times New Roman" w:hAnsi="Times New Roman" w:cs="Times New Roman" w:hint="eastAsia"/>
          <w:szCs w:val="21"/>
        </w:rPr>
        <w:t xml:space="preserve">concerts in many cities in Germany, as well as in </w:t>
      </w:r>
      <w:r w:rsidRPr="00453318">
        <w:rPr>
          <w:rFonts w:ascii="Times New Roman" w:hAnsi="Times New Roman" w:cs="Times New Roman"/>
          <w:szCs w:val="21"/>
        </w:rPr>
        <w:t>Sydney, Singapore, Seoul, Daegu, Abu Dhabi</w:t>
      </w:r>
      <w:r w:rsidRPr="00453318">
        <w:rPr>
          <w:rFonts w:ascii="Times New Roman" w:hAnsi="Times New Roman" w:cs="Times New Roman" w:hint="eastAsia"/>
          <w:szCs w:val="21"/>
        </w:rPr>
        <w:t>,</w:t>
      </w:r>
      <w:r w:rsidRPr="00453318">
        <w:rPr>
          <w:rFonts w:ascii="Times New Roman" w:hAnsi="Times New Roman" w:cs="Times New Roman" w:hint="cs"/>
          <w:szCs w:val="21"/>
        </w:rPr>
        <w:t xml:space="preserve"> </w:t>
      </w:r>
      <w:r w:rsidRPr="00453318">
        <w:rPr>
          <w:rFonts w:ascii="Times New Roman" w:hAnsi="Times New Roman" w:cs="Times New Roman"/>
          <w:szCs w:val="21"/>
        </w:rPr>
        <w:t>Taipei and Macau. In 2014, the orchestra undertook its first North American tour and returned in 2017, where it performed at Carnegie Hall, Chicago Symphony Center, Davies Symphony Hall and other major venues in the US and Canada, under the baton of LÜ Jia</w:t>
      </w:r>
      <w:r w:rsidRPr="00D578A9">
        <w:rPr>
          <w:rFonts w:ascii="Times New Roman" w:hAnsi="Times New Roman" w:cs="Times New Roman"/>
          <w:i/>
          <w:iCs/>
          <w:szCs w:val="21"/>
        </w:rPr>
        <w:t>. Musical America</w:t>
      </w:r>
      <w:r w:rsidRPr="00453318">
        <w:rPr>
          <w:rFonts w:ascii="Times New Roman" w:hAnsi="Times New Roman" w:cs="Times New Roman"/>
          <w:szCs w:val="21"/>
        </w:rPr>
        <w:t xml:space="preserve"> praised its “joyful confidence and youthful strength”. </w:t>
      </w:r>
      <w:r w:rsidRPr="00160FE1">
        <w:rPr>
          <w:rFonts w:ascii="Times New Roman" w:hAnsi="Times New Roman" w:cs="Times New Roman"/>
          <w:i/>
          <w:iCs/>
          <w:szCs w:val="21"/>
        </w:rPr>
        <w:t>Concerto Net</w:t>
      </w:r>
      <w:r w:rsidRPr="00453318">
        <w:rPr>
          <w:rFonts w:ascii="Times New Roman" w:hAnsi="Times New Roman" w:cs="Times New Roman"/>
          <w:szCs w:val="21"/>
        </w:rPr>
        <w:t xml:space="preserve"> described it as “a polished, first rate ensemble”.</w:t>
      </w:r>
      <w:r w:rsidR="006B36D8" w:rsidRPr="006B36D8">
        <w:t xml:space="preserve"> </w:t>
      </w:r>
      <w:r w:rsidR="004B1B42" w:rsidRPr="004B1B42">
        <w:rPr>
          <w:rFonts w:ascii="Times New Roman" w:hAnsi="Times New Roman" w:cs="Times New Roman"/>
          <w:szCs w:val="21"/>
        </w:rPr>
        <w:t xml:space="preserve">April 2021 saw the orchestra complete their first six-city </w:t>
      </w:r>
      <w:r w:rsidR="000B6E58" w:rsidRPr="000B0307">
        <w:rPr>
          <w:rFonts w:ascii="Times New Roman" w:hAnsi="Times New Roman" w:cs="Times New Roman"/>
          <w:szCs w:val="21"/>
          <w:highlight w:val="yellow"/>
        </w:rPr>
        <w:t>domestic</w:t>
      </w:r>
      <w:r w:rsidR="004B1B42" w:rsidRPr="004B1B42">
        <w:rPr>
          <w:rFonts w:ascii="Times New Roman" w:hAnsi="Times New Roman" w:cs="Times New Roman"/>
          <w:szCs w:val="21"/>
        </w:rPr>
        <w:t xml:space="preserve"> tour, which Music Weekly praised as "a series of sophisticated programs in concerts that blew the roof off,” </w:t>
      </w:r>
      <w:r w:rsidR="004B1B42" w:rsidRPr="000B0307">
        <w:rPr>
          <w:rFonts w:ascii="Times New Roman" w:hAnsi="Times New Roman" w:cs="Times New Roman"/>
          <w:szCs w:val="21"/>
          <w:highlight w:val="yellow"/>
        </w:rPr>
        <w:t xml:space="preserve">followed by </w:t>
      </w:r>
      <w:r w:rsidR="000B6E58" w:rsidRPr="000B0307">
        <w:rPr>
          <w:rFonts w:ascii="Times New Roman" w:hAnsi="Times New Roman" w:cs="Times New Roman"/>
          <w:szCs w:val="21"/>
          <w:highlight w:val="yellow"/>
        </w:rPr>
        <w:t>a</w:t>
      </w:r>
      <w:r w:rsidR="004B1B42" w:rsidRPr="000B0307">
        <w:rPr>
          <w:rFonts w:ascii="Times New Roman" w:hAnsi="Times New Roman" w:cs="Times New Roman"/>
          <w:szCs w:val="21"/>
          <w:highlight w:val="yellow"/>
        </w:rPr>
        <w:t xml:space="preserve"> second tour in March 2023</w:t>
      </w:r>
      <w:r w:rsidR="004B1B42" w:rsidRPr="004B1B42">
        <w:rPr>
          <w:rFonts w:ascii="Times New Roman" w:hAnsi="Times New Roman" w:cs="Times New Roman"/>
          <w:szCs w:val="21"/>
        </w:rPr>
        <w:t>.</w:t>
      </w:r>
    </w:p>
    <w:sectPr w:rsidR="00AA7ED6" w:rsidRPr="004B1B42" w:rsidSect="00453318">
      <w:headerReference w:type="even" r:id="rId8"/>
      <w:headerReference w:type="default" r:id="rId9"/>
      <w:footerReference w:type="even" r:id="rId10"/>
      <w:footerReference w:type="default" r:id="rId11"/>
      <w:headerReference w:type="first" r:id="rId12"/>
      <w:footerReference w:type="first" r:id="rId13"/>
      <w:pgSz w:w="11906" w:h="16838"/>
      <w:pgMar w:top="1440" w:right="720" w:bottom="1440" w:left="720" w:header="720" w:footer="992" w:gutter="0"/>
      <w:cols w:space="720"/>
      <w:docGrid w:type="lines" w:linePitch="312" w:charSpace="385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52F52" w14:textId="77777777" w:rsidR="00FA3C06" w:rsidRDefault="00FA3C06">
      <w:r>
        <w:separator/>
      </w:r>
    </w:p>
  </w:endnote>
  <w:endnote w:type="continuationSeparator" w:id="0">
    <w:p w14:paraId="1FEF9955" w14:textId="77777777" w:rsidR="00FA3C06" w:rsidRDefault="00FA3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848BC" w14:textId="77777777" w:rsidR="00BD1AA6" w:rsidRDefault="00BD1AA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D495E" w14:textId="0AE7CA3F" w:rsidR="00602619" w:rsidRDefault="00602619">
    <w:pPr>
      <w:pStyle w:val="a7"/>
    </w:pPr>
    <w:r>
      <w:t xml:space="preserve">Last updated </w:t>
    </w:r>
    <w:r w:rsidR="00453318">
      <w:t xml:space="preserve">in </w:t>
    </w:r>
    <w:r w:rsidR="004D7B8A">
      <w:rPr>
        <w:rFonts w:hint="eastAsia"/>
        <w:lang w:eastAsia="zh-CN"/>
      </w:rPr>
      <w:t>August</w:t>
    </w:r>
    <w:r>
      <w:t>, 20</w:t>
    </w:r>
    <w:r w:rsidR="00453318">
      <w:t>2</w:t>
    </w:r>
    <w:r w:rsidR="00BD1AA6">
      <w:rPr>
        <w:rFonts w:hint="eastAsia"/>
        <w:lang w:eastAsia="zh-CN"/>
      </w:rPr>
      <w:t>4</w:t>
    </w:r>
    <w:r>
      <w:t>, please stop using the previous editions.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F07BF" w14:textId="77777777" w:rsidR="00BD1AA6" w:rsidRDefault="00BD1AA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C554C" w14:textId="77777777" w:rsidR="00FA3C06" w:rsidRDefault="00FA3C06">
      <w:r>
        <w:separator/>
      </w:r>
    </w:p>
  </w:footnote>
  <w:footnote w:type="continuationSeparator" w:id="0">
    <w:p w14:paraId="247EE1B2" w14:textId="77777777" w:rsidR="00FA3C06" w:rsidRDefault="00FA3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22CD9" w14:textId="77777777" w:rsidR="00BD1AA6" w:rsidRDefault="00BD1AA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853D" w14:textId="77777777" w:rsidR="00BD1AA6" w:rsidRDefault="00BD1AA6">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58EBA" w14:textId="77777777" w:rsidR="00BD1AA6" w:rsidRDefault="00BD1AA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4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w:hdrShapeDefaults>
  <w:footnotePr>
    <w:footnote w:id="-1"/>
    <w:footnote w:id="0"/>
  </w:footnotePr>
  <w:endnotePr>
    <w:endnote w:id="-1"/>
    <w:endnote w:id="0"/>
  </w:endnotePr>
  <w:compat>
    <w:noLeading/>
    <w:spaceForUL/>
    <w:balanceSingleByteDoubleByteWidth/>
    <w:doNotLeaveBackslashAlone/>
    <w:ulTrailSpace/>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5973"/>
    <w:rsid w:val="00003798"/>
    <w:rsid w:val="00005B38"/>
    <w:rsid w:val="00007836"/>
    <w:rsid w:val="00011FE0"/>
    <w:rsid w:val="00026B07"/>
    <w:rsid w:val="000330F1"/>
    <w:rsid w:val="00060BB2"/>
    <w:rsid w:val="0006313A"/>
    <w:rsid w:val="00063B59"/>
    <w:rsid w:val="0007737C"/>
    <w:rsid w:val="0008132E"/>
    <w:rsid w:val="000B0307"/>
    <w:rsid w:val="000B6E58"/>
    <w:rsid w:val="000D1F6C"/>
    <w:rsid w:val="000E0C00"/>
    <w:rsid w:val="000E4AE5"/>
    <w:rsid w:val="000F2EFA"/>
    <w:rsid w:val="00103EAD"/>
    <w:rsid w:val="0011607C"/>
    <w:rsid w:val="001316C4"/>
    <w:rsid w:val="00137D99"/>
    <w:rsid w:val="001410AE"/>
    <w:rsid w:val="00144A98"/>
    <w:rsid w:val="00160FE1"/>
    <w:rsid w:val="001630F1"/>
    <w:rsid w:val="0018556D"/>
    <w:rsid w:val="001970B3"/>
    <w:rsid w:val="001A187F"/>
    <w:rsid w:val="001A2780"/>
    <w:rsid w:val="001A7E20"/>
    <w:rsid w:val="001B1BD6"/>
    <w:rsid w:val="001B5D8F"/>
    <w:rsid w:val="001C1829"/>
    <w:rsid w:val="001C7E22"/>
    <w:rsid w:val="001E1DF1"/>
    <w:rsid w:val="001E63AF"/>
    <w:rsid w:val="001E7ED0"/>
    <w:rsid w:val="001F4867"/>
    <w:rsid w:val="00204D72"/>
    <w:rsid w:val="00216A70"/>
    <w:rsid w:val="0023215E"/>
    <w:rsid w:val="002403D1"/>
    <w:rsid w:val="00270398"/>
    <w:rsid w:val="00270936"/>
    <w:rsid w:val="00273E31"/>
    <w:rsid w:val="002950A4"/>
    <w:rsid w:val="002A51F8"/>
    <w:rsid w:val="002A5663"/>
    <w:rsid w:val="002E07FC"/>
    <w:rsid w:val="00322E1B"/>
    <w:rsid w:val="00332C6A"/>
    <w:rsid w:val="0033665F"/>
    <w:rsid w:val="00345973"/>
    <w:rsid w:val="00350591"/>
    <w:rsid w:val="003532EB"/>
    <w:rsid w:val="00361692"/>
    <w:rsid w:val="003A1484"/>
    <w:rsid w:val="003A3790"/>
    <w:rsid w:val="003B0A6C"/>
    <w:rsid w:val="003B5E9D"/>
    <w:rsid w:val="004111CD"/>
    <w:rsid w:val="0041550D"/>
    <w:rsid w:val="00421725"/>
    <w:rsid w:val="0043568C"/>
    <w:rsid w:val="0043611D"/>
    <w:rsid w:val="00453318"/>
    <w:rsid w:val="00454D48"/>
    <w:rsid w:val="00461C04"/>
    <w:rsid w:val="0047359B"/>
    <w:rsid w:val="00487094"/>
    <w:rsid w:val="00494969"/>
    <w:rsid w:val="004A6040"/>
    <w:rsid w:val="004A7BA9"/>
    <w:rsid w:val="004B1B42"/>
    <w:rsid w:val="004D6A76"/>
    <w:rsid w:val="004D7B8A"/>
    <w:rsid w:val="004F1EDE"/>
    <w:rsid w:val="004F32A4"/>
    <w:rsid w:val="0050496E"/>
    <w:rsid w:val="00504E5A"/>
    <w:rsid w:val="00526FFA"/>
    <w:rsid w:val="00533CA5"/>
    <w:rsid w:val="005348F8"/>
    <w:rsid w:val="0054315F"/>
    <w:rsid w:val="00543649"/>
    <w:rsid w:val="00591C87"/>
    <w:rsid w:val="005B3F67"/>
    <w:rsid w:val="005B64BA"/>
    <w:rsid w:val="005E47F3"/>
    <w:rsid w:val="00602619"/>
    <w:rsid w:val="00610969"/>
    <w:rsid w:val="006150DC"/>
    <w:rsid w:val="006219E9"/>
    <w:rsid w:val="00657B1C"/>
    <w:rsid w:val="00662F04"/>
    <w:rsid w:val="00673F36"/>
    <w:rsid w:val="006978BF"/>
    <w:rsid w:val="006B36D8"/>
    <w:rsid w:val="006B6BD3"/>
    <w:rsid w:val="006B7ACC"/>
    <w:rsid w:val="006D5E4B"/>
    <w:rsid w:val="007127D4"/>
    <w:rsid w:val="00715649"/>
    <w:rsid w:val="00715709"/>
    <w:rsid w:val="00724E26"/>
    <w:rsid w:val="00775184"/>
    <w:rsid w:val="007841CC"/>
    <w:rsid w:val="007B33C8"/>
    <w:rsid w:val="007B393C"/>
    <w:rsid w:val="007C47F0"/>
    <w:rsid w:val="007C4B08"/>
    <w:rsid w:val="007E0A6E"/>
    <w:rsid w:val="007E7B7B"/>
    <w:rsid w:val="007F06E1"/>
    <w:rsid w:val="008000E1"/>
    <w:rsid w:val="008077EB"/>
    <w:rsid w:val="00812C2E"/>
    <w:rsid w:val="008208A1"/>
    <w:rsid w:val="008216DB"/>
    <w:rsid w:val="0083557D"/>
    <w:rsid w:val="008601FD"/>
    <w:rsid w:val="00882170"/>
    <w:rsid w:val="008864EC"/>
    <w:rsid w:val="008974BA"/>
    <w:rsid w:val="008A2C58"/>
    <w:rsid w:val="008A673D"/>
    <w:rsid w:val="008B083C"/>
    <w:rsid w:val="008C1664"/>
    <w:rsid w:val="008D60D9"/>
    <w:rsid w:val="008E09A7"/>
    <w:rsid w:val="008E747A"/>
    <w:rsid w:val="0091007F"/>
    <w:rsid w:val="00935FFE"/>
    <w:rsid w:val="009525AC"/>
    <w:rsid w:val="009612B2"/>
    <w:rsid w:val="00973E50"/>
    <w:rsid w:val="00980128"/>
    <w:rsid w:val="009824AD"/>
    <w:rsid w:val="009A1F64"/>
    <w:rsid w:val="009A58FD"/>
    <w:rsid w:val="009D2962"/>
    <w:rsid w:val="009E162C"/>
    <w:rsid w:val="009E31E6"/>
    <w:rsid w:val="009E34D2"/>
    <w:rsid w:val="00A00100"/>
    <w:rsid w:val="00A05901"/>
    <w:rsid w:val="00A17544"/>
    <w:rsid w:val="00A2429B"/>
    <w:rsid w:val="00A34FF9"/>
    <w:rsid w:val="00A362EE"/>
    <w:rsid w:val="00A3777B"/>
    <w:rsid w:val="00A71266"/>
    <w:rsid w:val="00A9107E"/>
    <w:rsid w:val="00AA7ED6"/>
    <w:rsid w:val="00AB2B4A"/>
    <w:rsid w:val="00AE2A5D"/>
    <w:rsid w:val="00AE6502"/>
    <w:rsid w:val="00B005C9"/>
    <w:rsid w:val="00B10EC7"/>
    <w:rsid w:val="00B20956"/>
    <w:rsid w:val="00B24F06"/>
    <w:rsid w:val="00B33926"/>
    <w:rsid w:val="00B53CCC"/>
    <w:rsid w:val="00B81E1E"/>
    <w:rsid w:val="00B823FB"/>
    <w:rsid w:val="00B97C1C"/>
    <w:rsid w:val="00BA4E4E"/>
    <w:rsid w:val="00BD1AA6"/>
    <w:rsid w:val="00BD2946"/>
    <w:rsid w:val="00BD67FB"/>
    <w:rsid w:val="00BD7A23"/>
    <w:rsid w:val="00BE6980"/>
    <w:rsid w:val="00BE6E9B"/>
    <w:rsid w:val="00C07915"/>
    <w:rsid w:val="00C07D83"/>
    <w:rsid w:val="00C30891"/>
    <w:rsid w:val="00C47644"/>
    <w:rsid w:val="00C663DA"/>
    <w:rsid w:val="00C754E3"/>
    <w:rsid w:val="00C75DA4"/>
    <w:rsid w:val="00C80FAB"/>
    <w:rsid w:val="00C94E62"/>
    <w:rsid w:val="00C979CA"/>
    <w:rsid w:val="00CA061F"/>
    <w:rsid w:val="00CC19A3"/>
    <w:rsid w:val="00CD1CF3"/>
    <w:rsid w:val="00CD6DFA"/>
    <w:rsid w:val="00CE22E9"/>
    <w:rsid w:val="00CE4B9C"/>
    <w:rsid w:val="00CF2F8D"/>
    <w:rsid w:val="00CF6FD4"/>
    <w:rsid w:val="00CF7504"/>
    <w:rsid w:val="00D040B7"/>
    <w:rsid w:val="00D10DDD"/>
    <w:rsid w:val="00D13B96"/>
    <w:rsid w:val="00D2036F"/>
    <w:rsid w:val="00D42540"/>
    <w:rsid w:val="00D46799"/>
    <w:rsid w:val="00D578A9"/>
    <w:rsid w:val="00D61D4D"/>
    <w:rsid w:val="00D6757F"/>
    <w:rsid w:val="00D67CC6"/>
    <w:rsid w:val="00D717BE"/>
    <w:rsid w:val="00D74A96"/>
    <w:rsid w:val="00D8426A"/>
    <w:rsid w:val="00D9686C"/>
    <w:rsid w:val="00DB1FBF"/>
    <w:rsid w:val="00DB576F"/>
    <w:rsid w:val="00DB714D"/>
    <w:rsid w:val="00DC3FD0"/>
    <w:rsid w:val="00DE49E5"/>
    <w:rsid w:val="00DE7E6F"/>
    <w:rsid w:val="00DF78E6"/>
    <w:rsid w:val="00E07412"/>
    <w:rsid w:val="00E122BE"/>
    <w:rsid w:val="00E1262D"/>
    <w:rsid w:val="00E12FF7"/>
    <w:rsid w:val="00E431D2"/>
    <w:rsid w:val="00E64E5B"/>
    <w:rsid w:val="00E66CCF"/>
    <w:rsid w:val="00E91467"/>
    <w:rsid w:val="00E94FC8"/>
    <w:rsid w:val="00E97A03"/>
    <w:rsid w:val="00EA6816"/>
    <w:rsid w:val="00EB420F"/>
    <w:rsid w:val="00EB55A2"/>
    <w:rsid w:val="00ED2BCF"/>
    <w:rsid w:val="00EE1AE7"/>
    <w:rsid w:val="00EE2CD6"/>
    <w:rsid w:val="00EF1BC5"/>
    <w:rsid w:val="00F17A59"/>
    <w:rsid w:val="00F4438A"/>
    <w:rsid w:val="00F45603"/>
    <w:rsid w:val="00F91A6A"/>
    <w:rsid w:val="00F92E4E"/>
    <w:rsid w:val="00F97A44"/>
    <w:rsid w:val="00FA0BB8"/>
    <w:rsid w:val="00FA3C06"/>
    <w:rsid w:val="00FB1762"/>
    <w:rsid w:val="00FC1D60"/>
    <w:rsid w:val="00FD2DC8"/>
    <w:rsid w:val="00FE383A"/>
    <w:rsid w:val="00FE3B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2C9F832"/>
  <w15:chartTrackingRefBased/>
  <w15:docId w15:val="{E2E2BDDF-0F53-43E7-9AB0-5C6C1C4D9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alibri" w:hAnsi="Calibri" w:cs="Calibri"/>
      <w:kern w:val="1"/>
      <w:sz w:val="21"/>
      <w:szCs w:val="22"/>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默认段落字体1"/>
  </w:style>
  <w:style w:type="character" w:customStyle="1" w:styleId="DefaultParagraphFont1">
    <w:name w:val="Default Paragraph Font1"/>
  </w:style>
  <w:style w:type="character" w:customStyle="1" w:styleId="Char">
    <w:name w:val="页眉 Char"/>
    <w:rPr>
      <w:kern w:val="1"/>
      <w:sz w:val="18"/>
      <w:szCs w:val="18"/>
    </w:rPr>
  </w:style>
  <w:style w:type="character" w:customStyle="1" w:styleId="Char0">
    <w:name w:val="页脚 Char"/>
    <w:rPr>
      <w:kern w:val="1"/>
      <w:sz w:val="18"/>
      <w:szCs w:val="18"/>
    </w:rPr>
  </w:style>
  <w:style w:type="character" w:customStyle="1" w:styleId="apple-converted-space">
    <w:name w:val="apple-converted-space"/>
    <w:basedOn w:val="DefaultParagraphFont1"/>
  </w:style>
  <w:style w:type="character" w:customStyle="1" w:styleId="subhead">
    <w:name w:val="subhead"/>
    <w:basedOn w:val="DefaultParagraphFont1"/>
  </w:style>
  <w:style w:type="character" w:styleId="a3">
    <w:name w:val="Emphasis"/>
    <w:qFormat/>
    <w:rPr>
      <w:i/>
      <w:iCs/>
    </w:rPr>
  </w:style>
  <w:style w:type="character" w:customStyle="1" w:styleId="HTMLChar">
    <w:name w:val="HTML 预设格式 Char"/>
    <w:rPr>
      <w:rFonts w:ascii="宋体" w:hAnsi="宋体" w:cs="宋体"/>
      <w:sz w:val="24"/>
      <w:szCs w:val="24"/>
    </w:rPr>
  </w:style>
  <w:style w:type="character" w:customStyle="1" w:styleId="Char1">
    <w:name w:val="批注框文本 Char"/>
    <w:rPr>
      <w:rFonts w:ascii="Calibri" w:eastAsia="宋体" w:hAnsi="Calibri" w:cs="Calibri"/>
      <w:kern w:val="1"/>
      <w:sz w:val="18"/>
      <w:szCs w:val="18"/>
    </w:rPr>
  </w:style>
  <w:style w:type="paragraph" w:customStyle="1" w:styleId="Heading">
    <w:name w:val="Heading"/>
    <w:basedOn w:val="a"/>
    <w:next w:val="a4"/>
    <w:pPr>
      <w:keepNext/>
      <w:spacing w:before="240" w:after="120"/>
    </w:pPr>
    <w:rPr>
      <w:rFonts w:ascii="Arial" w:eastAsia="Arial Unicode MS" w:hAnsi="Arial" w:cs="Arial Unicode MS"/>
      <w:sz w:val="28"/>
      <w:szCs w:val="28"/>
    </w:rPr>
  </w:style>
  <w:style w:type="paragraph" w:styleId="a4">
    <w:name w:val="Body Text"/>
    <w:basedOn w:val="a"/>
    <w:pPr>
      <w:spacing w:after="120"/>
    </w:pPr>
  </w:style>
  <w:style w:type="paragraph" w:styleId="a5">
    <w:name w:val="List"/>
    <w:basedOn w:val="a4"/>
  </w:style>
  <w:style w:type="paragraph" w:customStyle="1" w:styleId="Caption1">
    <w:name w:val="Caption1"/>
    <w:basedOn w:val="a"/>
    <w:pPr>
      <w:suppressLineNumbers/>
      <w:spacing w:before="120" w:after="120"/>
    </w:pPr>
    <w:rPr>
      <w:i/>
      <w:iCs/>
      <w:sz w:val="24"/>
      <w:szCs w:val="24"/>
    </w:rPr>
  </w:style>
  <w:style w:type="paragraph" w:customStyle="1" w:styleId="Index">
    <w:name w:val="Index"/>
    <w:basedOn w:val="a"/>
    <w:pPr>
      <w:suppressLineNumbers/>
    </w:pPr>
  </w:style>
  <w:style w:type="paragraph" w:customStyle="1" w:styleId="BalloonText1">
    <w:name w:val="Balloon Text1"/>
    <w:basedOn w:val="a"/>
    <w:rPr>
      <w:sz w:val="18"/>
      <w:szCs w:val="18"/>
    </w:rPr>
  </w:style>
  <w:style w:type="paragraph" w:styleId="a6">
    <w:name w:val="header"/>
    <w:basedOn w:val="a"/>
    <w:pPr>
      <w:suppressLineNumbers/>
      <w:pBdr>
        <w:bottom w:val="single" w:sz="4" w:space="1" w:color="000000"/>
      </w:pBdr>
      <w:tabs>
        <w:tab w:val="center" w:pos="4153"/>
        <w:tab w:val="right" w:pos="8306"/>
      </w:tabs>
      <w:jc w:val="center"/>
    </w:pPr>
    <w:rPr>
      <w:sz w:val="18"/>
      <w:szCs w:val="18"/>
    </w:rPr>
  </w:style>
  <w:style w:type="paragraph" w:styleId="a7">
    <w:name w:val="footer"/>
    <w:basedOn w:val="a"/>
    <w:pPr>
      <w:suppressLineNumbers/>
      <w:tabs>
        <w:tab w:val="center" w:pos="4153"/>
        <w:tab w:val="right" w:pos="8306"/>
      </w:tabs>
      <w:jc w:val="left"/>
    </w:pPr>
    <w:rPr>
      <w:sz w:val="18"/>
      <w:szCs w:val="18"/>
    </w:rPr>
  </w:style>
  <w:style w:type="paragraph" w:customStyle="1" w:styleId="HTMLPreformatted1">
    <w:name w:val="HTML Preformatted1"/>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a8">
    <w:name w:val="Balloon Text"/>
    <w:basedOn w:val="a"/>
    <w:rPr>
      <w:sz w:val="18"/>
      <w:szCs w:val="18"/>
    </w:rPr>
  </w:style>
  <w:style w:type="paragraph" w:styleId="a9">
    <w:name w:val="Revision"/>
    <w:hidden/>
    <w:uiPriority w:val="99"/>
    <w:semiHidden/>
    <w:rsid w:val="005B3F67"/>
    <w:rPr>
      <w:rFonts w:ascii="Calibri" w:hAnsi="Calibri" w:cs="Calibri"/>
      <w:kern w:val="1"/>
      <w:sz w:val="21"/>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75901">
      <w:bodyDiv w:val="1"/>
      <w:marLeft w:val="0"/>
      <w:marRight w:val="0"/>
      <w:marTop w:val="0"/>
      <w:marBottom w:val="0"/>
      <w:divBdr>
        <w:top w:val="none" w:sz="0" w:space="0" w:color="auto"/>
        <w:left w:val="none" w:sz="0" w:space="0" w:color="auto"/>
        <w:bottom w:val="none" w:sz="0" w:space="0" w:color="auto"/>
        <w:right w:val="none" w:sz="0" w:space="0" w:color="auto"/>
      </w:divBdr>
    </w:div>
    <w:div w:id="35508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9D40D-5485-4FB8-AB5B-ECEDE058F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468</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DELL6400</dc:creator>
  <cp:keywords/>
  <cp:lastModifiedBy>张婧睿</cp:lastModifiedBy>
  <cp:revision>14</cp:revision>
  <cp:lastPrinted>2011-12-24T17:52:00Z</cp:lastPrinted>
  <dcterms:created xsi:type="dcterms:W3CDTF">2024-01-12T06:42:00Z</dcterms:created>
  <dcterms:modified xsi:type="dcterms:W3CDTF">2024-08-21T05:01:00Z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